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D68" w:rsidRPr="00B82D68" w:rsidRDefault="00B82D68" w:rsidP="00B82D68">
      <w:pPr>
        <w:pStyle w:val="a3"/>
        <w:spacing w:before="0" w:beforeAutospacing="0" w:after="0" w:afterAutospacing="0" w:line="560" w:lineRule="exact"/>
        <w:jc w:val="center"/>
        <w:rPr>
          <w:rFonts w:ascii="方正小标宋简体" w:eastAsia="方正小标宋简体" w:cs="Arial" w:hint="eastAsia"/>
          <w:color w:val="000000"/>
          <w:sz w:val="44"/>
          <w:szCs w:val="44"/>
        </w:rPr>
      </w:pPr>
      <w:r w:rsidRPr="00B82D68">
        <w:rPr>
          <w:rFonts w:ascii="方正小标宋简体" w:eastAsia="方正小标宋简体" w:cs="Arial" w:hint="eastAsia"/>
          <w:color w:val="000000"/>
          <w:sz w:val="44"/>
          <w:szCs w:val="44"/>
        </w:rPr>
        <w:t>广西壮族自治区人力资源和社会保障厅关于</w:t>
      </w:r>
    </w:p>
    <w:p w:rsidR="00B82D68" w:rsidRPr="00B82D68" w:rsidRDefault="00B82D68" w:rsidP="00B82D68">
      <w:pPr>
        <w:pStyle w:val="a3"/>
        <w:spacing w:before="0" w:beforeAutospacing="0" w:after="0" w:afterAutospacing="0" w:line="560" w:lineRule="exact"/>
        <w:jc w:val="center"/>
        <w:rPr>
          <w:rFonts w:ascii="方正小标宋简体" w:eastAsia="方正小标宋简体" w:cs="Arial" w:hint="eastAsia"/>
          <w:color w:val="000000"/>
          <w:sz w:val="44"/>
          <w:szCs w:val="44"/>
        </w:rPr>
      </w:pPr>
      <w:r w:rsidRPr="00B82D68">
        <w:rPr>
          <w:rFonts w:ascii="方正小标宋简体" w:eastAsia="方正小标宋简体" w:cs="Arial" w:hint="eastAsia"/>
          <w:color w:val="000000"/>
          <w:sz w:val="44"/>
          <w:szCs w:val="44"/>
        </w:rPr>
        <w:t>公布高级经济专业等6项专业技术人员</w:t>
      </w:r>
    </w:p>
    <w:p w:rsidR="00B82D68" w:rsidRPr="00B82D68" w:rsidRDefault="00B82D68" w:rsidP="00B82D68">
      <w:pPr>
        <w:pStyle w:val="a3"/>
        <w:spacing w:before="0" w:beforeAutospacing="0" w:after="0" w:afterAutospacing="0" w:line="560" w:lineRule="exact"/>
        <w:jc w:val="center"/>
        <w:rPr>
          <w:rFonts w:ascii="方正小标宋简体" w:eastAsia="方正小标宋简体" w:cs="Arial" w:hint="eastAsia"/>
          <w:color w:val="000000"/>
          <w:sz w:val="44"/>
          <w:szCs w:val="44"/>
        </w:rPr>
      </w:pPr>
      <w:r w:rsidRPr="00B82D68">
        <w:rPr>
          <w:rFonts w:ascii="方正小标宋简体" w:eastAsia="方正小标宋简体" w:cs="Arial" w:hint="eastAsia"/>
          <w:color w:val="000000"/>
          <w:sz w:val="44"/>
          <w:szCs w:val="44"/>
        </w:rPr>
        <w:t>资格考试收费标准的通知</w:t>
      </w:r>
    </w:p>
    <w:p w:rsidR="00B82D68" w:rsidRPr="00B82D68" w:rsidRDefault="00B82D68" w:rsidP="00B82D68">
      <w:pPr>
        <w:pStyle w:val="a3"/>
        <w:spacing w:before="0" w:beforeAutospacing="0" w:after="0" w:afterAutospacing="0" w:line="600" w:lineRule="exact"/>
        <w:jc w:val="center"/>
        <w:rPr>
          <w:rFonts w:ascii="仿宋_GB2312" w:eastAsia="仿宋_GB2312" w:cs="Arial" w:hint="eastAsia"/>
          <w:color w:val="000000"/>
          <w:sz w:val="32"/>
          <w:szCs w:val="32"/>
        </w:rPr>
      </w:pPr>
      <w:r w:rsidRPr="00B82D68">
        <w:rPr>
          <w:rFonts w:ascii="仿宋_GB2312" w:eastAsia="仿宋_GB2312" w:cs="Arial" w:hint="eastAsia"/>
          <w:color w:val="000000"/>
          <w:sz w:val="32"/>
          <w:szCs w:val="32"/>
        </w:rPr>
        <w:t>（桂人社规〔2022〕9号）</w:t>
      </w:r>
    </w:p>
    <w:p w:rsidR="00B82D68" w:rsidRPr="00B82D68" w:rsidRDefault="00B82D68" w:rsidP="00B82D68">
      <w:pPr>
        <w:pStyle w:val="a3"/>
        <w:spacing w:before="0" w:beforeAutospacing="0" w:after="0" w:afterAutospacing="0" w:line="600" w:lineRule="exact"/>
        <w:jc w:val="both"/>
        <w:rPr>
          <w:rFonts w:ascii="仿宋_GB2312" w:eastAsia="仿宋_GB2312" w:cs="Arial" w:hint="eastAsia"/>
          <w:color w:val="000000"/>
          <w:sz w:val="32"/>
          <w:szCs w:val="32"/>
        </w:rPr>
      </w:pPr>
    </w:p>
    <w:p w:rsidR="00B82D68" w:rsidRPr="00B82D68" w:rsidRDefault="00B82D68" w:rsidP="00B82D68">
      <w:pPr>
        <w:pStyle w:val="a3"/>
        <w:spacing w:before="0" w:beforeAutospacing="0" w:after="0" w:afterAutospacing="0" w:line="600" w:lineRule="exact"/>
        <w:jc w:val="both"/>
        <w:rPr>
          <w:rFonts w:ascii="仿宋_GB2312" w:eastAsia="仿宋_GB2312" w:hAnsi="Arial" w:cs="Arial" w:hint="eastAsia"/>
          <w:color w:val="000000"/>
          <w:sz w:val="32"/>
          <w:szCs w:val="32"/>
        </w:rPr>
      </w:pPr>
      <w:r w:rsidRPr="00B82D68">
        <w:rPr>
          <w:rFonts w:ascii="仿宋_GB2312" w:eastAsia="仿宋_GB2312" w:cs="Arial" w:hint="eastAsia"/>
          <w:color w:val="000000"/>
          <w:sz w:val="32"/>
          <w:szCs w:val="32"/>
        </w:rPr>
        <w:t>各有关单位：</w:t>
      </w:r>
    </w:p>
    <w:p w:rsidR="00B82D68" w:rsidRPr="00B82D68" w:rsidRDefault="00B82D68" w:rsidP="00B82D68">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B82D68">
        <w:rPr>
          <w:rFonts w:ascii="仿宋_GB2312" w:eastAsia="仿宋_GB2312" w:cs="Arial" w:hint="eastAsia"/>
          <w:color w:val="000000"/>
          <w:sz w:val="32"/>
          <w:szCs w:val="32"/>
        </w:rPr>
        <w:t>根据《国家发展改革委 财政部关于改革全国性职业资格考试收费标准管理方式的通知》（发改价格〔2015〕1217号）、《广西壮族自治区物价局 财政厅关于改革职业资格考试收费标准管理方式的通知》（桂价费〔2016〕79号）、《广西壮族自治区发展和改革委员会 广西壮族自治区财政厅关于我区职业资格考试收费标准有关问题的通知》（桂发改收费函〔2021〕2719号）、《财政部 国家发展改革委关于调整部分考试考务费项目的通知》（财税〔2020〕37号）、《关于印发高级经济专业技术资格考试等四项考试考务费收费标准的通知》（人考中心函〔2020〕36号）、《关于调整全国翻译专业资格（水平）考试考务费收费标准的通知》（外文考办字〔2016〕6号）等文件精神，我厅核定了高级经济专业等6项专业技术人员资格考试的收费标准（见附件），现予以公布，请贯彻执行。有关事项明确如下：</w:t>
      </w:r>
    </w:p>
    <w:p w:rsidR="00B82D68" w:rsidRPr="00B82D68" w:rsidRDefault="00B82D68" w:rsidP="00B82D68">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B82D68">
        <w:rPr>
          <w:rFonts w:ascii="仿宋_GB2312" w:eastAsia="仿宋_GB2312" w:cs="Arial" w:hint="eastAsia"/>
          <w:color w:val="000000"/>
          <w:sz w:val="32"/>
          <w:szCs w:val="32"/>
        </w:rPr>
        <w:t>一、本通知与《广西壮族自治区人力资源和社会保障厅关于公布执业药师资格考试等17项专业技术人员资格考试收费标准的通知》（桂人社发〔2016〕24号）、《广西壮族自治区人力资源和社会保障厅关于公布房地产估价师等16项专业技术人员资格考试</w:t>
      </w:r>
      <w:r w:rsidRPr="00B82D68">
        <w:rPr>
          <w:rFonts w:ascii="仿宋_GB2312" w:eastAsia="仿宋_GB2312" w:cs="Arial" w:hint="eastAsia"/>
          <w:color w:val="000000"/>
          <w:sz w:val="32"/>
          <w:szCs w:val="32"/>
        </w:rPr>
        <w:lastRenderedPageBreak/>
        <w:t>收费标准的通知》（桂人社规〔2019〕6号）文件中规定不一致的，按照本通知执行。</w:t>
      </w:r>
    </w:p>
    <w:p w:rsidR="00B82D68" w:rsidRPr="00B82D68" w:rsidRDefault="00B82D68" w:rsidP="00B82D68">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B82D68">
        <w:rPr>
          <w:rFonts w:ascii="仿宋_GB2312" w:eastAsia="仿宋_GB2312" w:cs="Arial" w:hint="eastAsia"/>
          <w:color w:val="000000"/>
          <w:sz w:val="32"/>
          <w:szCs w:val="32"/>
        </w:rPr>
        <w:t>二、收费单位应严格执行上述规定，不得擅自增加收费项目、扩大收费范围，并自觉接受财政、价格、市场监督管理、审计等部门的监督检查。</w:t>
      </w:r>
    </w:p>
    <w:p w:rsidR="00B82D68" w:rsidRPr="00B82D68" w:rsidRDefault="00B82D68" w:rsidP="00B82D68">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B82D68">
        <w:rPr>
          <w:rFonts w:ascii="仿宋_GB2312" w:eastAsia="仿宋_GB2312" w:cs="Arial" w:hint="eastAsia"/>
          <w:color w:val="000000"/>
          <w:sz w:val="32"/>
          <w:szCs w:val="32"/>
        </w:rPr>
        <w:t>三、本通知自公布之日起实施。今后国家相关部委、自治区相关厅局收费政策有变化的，将适时调整。</w:t>
      </w:r>
    </w:p>
    <w:p w:rsidR="00B82D68" w:rsidRPr="00B82D68" w:rsidRDefault="00B82D68" w:rsidP="00B82D68">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p>
    <w:p w:rsidR="00B82D68" w:rsidRPr="00B82D68" w:rsidRDefault="00B82D68" w:rsidP="00B82D68">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r w:rsidRPr="00B82D68">
        <w:rPr>
          <w:rFonts w:ascii="仿宋_GB2312" w:eastAsia="仿宋_GB2312" w:cs="Arial" w:hint="eastAsia"/>
          <w:color w:val="000000"/>
          <w:sz w:val="32"/>
          <w:szCs w:val="32"/>
        </w:rPr>
        <w:t>附件：高级经济专业等6项专业技术人员资格考试收费标准表</w:t>
      </w:r>
    </w:p>
    <w:p w:rsidR="00B82D68" w:rsidRDefault="00B82D68" w:rsidP="00B82D68">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p>
    <w:p w:rsidR="00B82D68" w:rsidRDefault="00B82D68" w:rsidP="00B82D68">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p>
    <w:p w:rsidR="00B82D68" w:rsidRPr="00B82D68" w:rsidRDefault="00B82D68" w:rsidP="00B82D68">
      <w:pPr>
        <w:pStyle w:val="a3"/>
        <w:spacing w:before="0" w:beforeAutospacing="0" w:after="0" w:afterAutospacing="0" w:line="600" w:lineRule="exact"/>
        <w:ind w:firstLine="480"/>
        <w:jc w:val="both"/>
        <w:rPr>
          <w:rFonts w:ascii="仿宋_GB2312" w:eastAsia="仿宋_GB2312" w:hAnsi="Arial" w:cs="Arial" w:hint="eastAsia"/>
          <w:color w:val="000000"/>
          <w:sz w:val="32"/>
          <w:szCs w:val="32"/>
        </w:rPr>
      </w:pPr>
    </w:p>
    <w:p w:rsidR="00B82D68" w:rsidRPr="00B82D68" w:rsidRDefault="00B82D68" w:rsidP="00B82D68">
      <w:pPr>
        <w:pStyle w:val="a3"/>
        <w:spacing w:before="0" w:beforeAutospacing="0" w:after="0" w:afterAutospacing="0" w:line="600" w:lineRule="exact"/>
        <w:ind w:firstLine="480"/>
        <w:jc w:val="right"/>
        <w:rPr>
          <w:rFonts w:ascii="仿宋_GB2312" w:eastAsia="仿宋_GB2312" w:hAnsi="Arial" w:cs="Arial" w:hint="eastAsia"/>
          <w:color w:val="000000"/>
          <w:sz w:val="32"/>
          <w:szCs w:val="32"/>
        </w:rPr>
      </w:pPr>
      <w:r w:rsidRPr="00B82D68">
        <w:rPr>
          <w:rFonts w:ascii="仿宋_GB2312" w:eastAsia="仿宋_GB2312" w:cs="Arial" w:hint="eastAsia"/>
          <w:color w:val="000000"/>
          <w:sz w:val="32"/>
          <w:szCs w:val="32"/>
        </w:rPr>
        <w:t>广西壮族自治区人力资源和社会保障厅</w:t>
      </w:r>
    </w:p>
    <w:p w:rsidR="00B82D68" w:rsidRPr="00B82D68" w:rsidRDefault="00B82D68" w:rsidP="00B82D68">
      <w:pPr>
        <w:pStyle w:val="a3"/>
        <w:spacing w:before="0" w:beforeAutospacing="0" w:after="0" w:afterAutospacing="0" w:line="600" w:lineRule="exact"/>
        <w:ind w:firstLine="480"/>
        <w:jc w:val="right"/>
        <w:rPr>
          <w:rFonts w:ascii="仿宋_GB2312" w:eastAsia="仿宋_GB2312" w:hAnsi="Arial" w:cs="Arial" w:hint="eastAsia"/>
          <w:color w:val="000000"/>
          <w:sz w:val="32"/>
          <w:szCs w:val="32"/>
        </w:rPr>
      </w:pPr>
      <w:r w:rsidRPr="00B82D68">
        <w:rPr>
          <w:rFonts w:ascii="仿宋_GB2312" w:eastAsia="仿宋_GB2312" w:cs="Arial" w:hint="eastAsia"/>
          <w:color w:val="000000"/>
          <w:sz w:val="32"/>
          <w:szCs w:val="32"/>
        </w:rPr>
        <w:t>2022年8月30日</w:t>
      </w:r>
    </w:p>
    <w:p w:rsidR="00B82D68" w:rsidRPr="00B82D68" w:rsidRDefault="00B82D68" w:rsidP="00B82D68">
      <w:pPr>
        <w:pStyle w:val="a3"/>
        <w:spacing w:before="0" w:beforeAutospacing="0" w:after="0" w:afterAutospacing="0" w:line="600" w:lineRule="exact"/>
        <w:jc w:val="right"/>
        <w:rPr>
          <w:rFonts w:ascii="仿宋_GB2312" w:eastAsia="仿宋_GB2312" w:hAnsi="Arial" w:cs="Arial" w:hint="eastAsia"/>
          <w:color w:val="000000"/>
          <w:sz w:val="32"/>
          <w:szCs w:val="32"/>
        </w:rPr>
      </w:pPr>
    </w:p>
    <w:p w:rsidR="00B82D68" w:rsidRPr="00B82D68" w:rsidRDefault="00B82D68" w:rsidP="00B82D68">
      <w:pPr>
        <w:pStyle w:val="a3"/>
        <w:spacing w:before="0" w:beforeAutospacing="0" w:after="0" w:afterAutospacing="0" w:line="600" w:lineRule="exact"/>
        <w:jc w:val="both"/>
        <w:rPr>
          <w:rFonts w:ascii="仿宋_GB2312" w:eastAsia="仿宋_GB2312" w:cs="Arial" w:hint="eastAsia"/>
          <w:color w:val="000000"/>
          <w:w w:val="90"/>
          <w:sz w:val="32"/>
          <w:szCs w:val="32"/>
        </w:rPr>
      </w:pPr>
      <w:r w:rsidRPr="00B82D68">
        <w:rPr>
          <w:rFonts w:ascii="仿宋_GB2312" w:eastAsia="仿宋_GB2312" w:cs="Arial" w:hint="eastAsia"/>
          <w:color w:val="000000"/>
          <w:w w:val="90"/>
          <w:sz w:val="32"/>
          <w:szCs w:val="32"/>
        </w:rPr>
        <w:t>广西壮族自治区人力资源和社会保障厅办公室</w:t>
      </w:r>
      <w:r w:rsidRPr="00B82D68">
        <w:rPr>
          <w:rFonts w:ascii="仿宋_GB2312" w:eastAsia="仿宋_GB2312" w:cs="Arial" w:hint="eastAsia"/>
          <w:color w:val="000000"/>
          <w:w w:val="90"/>
          <w:sz w:val="32"/>
          <w:szCs w:val="32"/>
        </w:rPr>
        <w:t> </w:t>
      </w:r>
      <w:r w:rsidRPr="00B82D68">
        <w:rPr>
          <w:rFonts w:ascii="仿宋_GB2312" w:eastAsia="仿宋_GB2312" w:cs="Arial" w:hint="eastAsia"/>
          <w:color w:val="000000"/>
          <w:w w:val="90"/>
          <w:sz w:val="32"/>
          <w:szCs w:val="32"/>
        </w:rPr>
        <w:t> </w:t>
      </w:r>
      <w:r w:rsidRPr="00B82D68">
        <w:rPr>
          <w:rFonts w:ascii="仿宋_GB2312" w:eastAsia="仿宋_GB2312" w:cs="Arial" w:hint="eastAsia"/>
          <w:color w:val="000000"/>
          <w:w w:val="90"/>
          <w:sz w:val="32"/>
          <w:szCs w:val="32"/>
        </w:rPr>
        <w:t>2022年8月31日印发</w:t>
      </w:r>
    </w:p>
    <w:p w:rsidR="00B82D68" w:rsidRDefault="00B82D68">
      <w:pPr>
        <w:widowControl/>
        <w:jc w:val="left"/>
        <w:rPr>
          <w:rFonts w:ascii="仿宋_GB2312" w:eastAsia="仿宋_GB2312" w:hAnsi="宋体" w:cs="Arial"/>
          <w:color w:val="000000"/>
          <w:kern w:val="0"/>
          <w:sz w:val="32"/>
          <w:szCs w:val="32"/>
        </w:rPr>
      </w:pPr>
      <w:r>
        <w:rPr>
          <w:rFonts w:ascii="仿宋_GB2312" w:eastAsia="仿宋_GB2312" w:cs="Arial"/>
          <w:color w:val="000000"/>
          <w:sz w:val="32"/>
          <w:szCs w:val="32"/>
        </w:rPr>
        <w:br w:type="page"/>
      </w:r>
    </w:p>
    <w:p w:rsidR="00B82D68" w:rsidRPr="00B82D68" w:rsidRDefault="00B82D68" w:rsidP="00B82D68">
      <w:pPr>
        <w:rPr>
          <w:rFonts w:eastAsia="黑体" w:hAnsi="Times New Roman"/>
          <w:sz w:val="32"/>
          <w:szCs w:val="32"/>
        </w:rPr>
      </w:pPr>
      <w:r w:rsidRPr="00B82D68">
        <w:rPr>
          <w:rFonts w:eastAsia="黑体" w:hAnsi="黑体"/>
          <w:sz w:val="32"/>
          <w:szCs w:val="32"/>
        </w:rPr>
        <w:lastRenderedPageBreak/>
        <w:t>附件</w:t>
      </w:r>
    </w:p>
    <w:p w:rsidR="00B82D68" w:rsidRDefault="00B82D68" w:rsidP="00B82D68">
      <w:pPr>
        <w:spacing w:line="600" w:lineRule="exact"/>
        <w:jc w:val="center"/>
        <w:rPr>
          <w:rFonts w:ascii="Times New Roman" w:eastAsia="方正小标宋简体"/>
          <w:color w:val="000000"/>
          <w:sz w:val="44"/>
        </w:rPr>
      </w:pPr>
      <w:r>
        <w:rPr>
          <w:rFonts w:ascii="Times New Roman" w:eastAsia="方正小标宋简体" w:hint="eastAsia"/>
          <w:color w:val="000000"/>
          <w:sz w:val="44"/>
        </w:rPr>
        <w:t>高级经济专业等</w:t>
      </w:r>
      <w:r>
        <w:rPr>
          <w:rFonts w:ascii="Times New Roman" w:eastAsia="方正小标宋简体" w:hint="eastAsia"/>
          <w:color w:val="000000"/>
          <w:sz w:val="44"/>
        </w:rPr>
        <w:t>6</w:t>
      </w:r>
      <w:r>
        <w:rPr>
          <w:rFonts w:ascii="Times New Roman" w:eastAsia="方正小标宋简体" w:hint="eastAsia"/>
          <w:color w:val="000000"/>
          <w:sz w:val="44"/>
        </w:rPr>
        <w:t>项专业技术人员资格考试</w:t>
      </w:r>
    </w:p>
    <w:p w:rsidR="00B82D68" w:rsidRDefault="00B82D68" w:rsidP="00B82D68">
      <w:pPr>
        <w:spacing w:line="600" w:lineRule="exact"/>
        <w:jc w:val="center"/>
        <w:rPr>
          <w:rFonts w:ascii="Times New Roman"/>
          <w:color w:val="000000"/>
          <w:szCs w:val="32"/>
        </w:rPr>
      </w:pPr>
      <w:r>
        <w:rPr>
          <w:rFonts w:ascii="Times New Roman" w:eastAsia="方正小标宋简体" w:hint="eastAsia"/>
          <w:color w:val="000000"/>
          <w:sz w:val="44"/>
        </w:rPr>
        <w:t>收费标准表</w:t>
      </w:r>
    </w:p>
    <w:p w:rsidR="00B82D68" w:rsidRDefault="00B82D68" w:rsidP="00B82D68">
      <w:pPr>
        <w:spacing w:line="600" w:lineRule="exact"/>
        <w:rPr>
          <w:rFonts w:ascii="Times New Roman"/>
          <w:color w:val="000000"/>
          <w:szCs w:val="32"/>
        </w:rPr>
      </w:pPr>
      <w:r>
        <w:rPr>
          <w:rFonts w:ascii="Times New Roman" w:hint="eastAsia"/>
          <w:color w:val="000000"/>
          <w:szCs w:val="32"/>
        </w:rPr>
        <w:t xml:space="preserve">                                     </w:t>
      </w:r>
      <w:r>
        <w:rPr>
          <w:rFonts w:ascii="Times New Roman" w:hint="eastAsia"/>
          <w:color w:val="000000"/>
          <w:szCs w:val="32"/>
        </w:rPr>
        <w:t>计费单位：元</w:t>
      </w:r>
      <w:r>
        <w:rPr>
          <w:rFonts w:ascii="Times New Roman" w:hint="eastAsia"/>
          <w:color w:val="000000"/>
          <w:szCs w:val="32"/>
        </w:rPr>
        <w:t>/</w:t>
      </w:r>
      <w:r>
        <w:rPr>
          <w:rFonts w:ascii="Times New Roman" w:hint="eastAsia"/>
          <w:color w:val="000000"/>
          <w:szCs w:val="32"/>
        </w:rPr>
        <w:t>人·科</w:t>
      </w:r>
    </w:p>
    <w:tbl>
      <w:tblPr>
        <w:tblW w:w="9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10"/>
        <w:gridCol w:w="2126"/>
        <w:gridCol w:w="2126"/>
        <w:gridCol w:w="1134"/>
        <w:gridCol w:w="2695"/>
        <w:gridCol w:w="963"/>
      </w:tblGrid>
      <w:tr w:rsidR="00B82D68" w:rsidTr="004C1747">
        <w:trPr>
          <w:trHeight w:val="285"/>
        </w:trPr>
        <w:tc>
          <w:tcPr>
            <w:tcW w:w="710" w:type="dxa"/>
            <w:shd w:val="clear" w:color="000000" w:fill="FFFFFF"/>
            <w:vAlign w:val="center"/>
          </w:tcPr>
          <w:p w:rsidR="00B82D68" w:rsidRDefault="00B82D68" w:rsidP="00B82D68">
            <w:pPr>
              <w:widowControl/>
              <w:spacing w:line="360" w:lineRule="exact"/>
              <w:jc w:val="center"/>
              <w:rPr>
                <w:rFonts w:eastAsia="黑体"/>
                <w:color w:val="000000"/>
                <w:kern w:val="0"/>
                <w:sz w:val="24"/>
                <w:szCs w:val="24"/>
              </w:rPr>
            </w:pPr>
            <w:r>
              <w:rPr>
                <w:rFonts w:eastAsia="黑体" w:hAnsi="Times New Roman"/>
                <w:color w:val="000000"/>
                <w:kern w:val="0"/>
                <w:sz w:val="24"/>
                <w:szCs w:val="24"/>
              </w:rPr>
              <w:t>序号</w:t>
            </w:r>
          </w:p>
        </w:tc>
        <w:tc>
          <w:tcPr>
            <w:tcW w:w="2126" w:type="dxa"/>
            <w:shd w:val="clear" w:color="000000" w:fill="FFFFFF"/>
            <w:vAlign w:val="center"/>
          </w:tcPr>
          <w:p w:rsidR="00B82D68" w:rsidRDefault="00B82D68" w:rsidP="00B82D68">
            <w:pPr>
              <w:widowControl/>
              <w:spacing w:line="360" w:lineRule="exact"/>
              <w:jc w:val="center"/>
              <w:rPr>
                <w:rFonts w:eastAsia="黑体"/>
                <w:color w:val="000000"/>
                <w:kern w:val="0"/>
                <w:sz w:val="24"/>
                <w:szCs w:val="24"/>
              </w:rPr>
            </w:pPr>
            <w:r>
              <w:rPr>
                <w:rFonts w:eastAsia="黑体" w:hAnsi="Times New Roman"/>
                <w:color w:val="000000"/>
                <w:kern w:val="0"/>
                <w:sz w:val="24"/>
                <w:szCs w:val="24"/>
              </w:rPr>
              <w:t>项目</w:t>
            </w:r>
          </w:p>
        </w:tc>
        <w:tc>
          <w:tcPr>
            <w:tcW w:w="2126" w:type="dxa"/>
            <w:shd w:val="clear" w:color="000000" w:fill="FFFFFF"/>
            <w:vAlign w:val="center"/>
          </w:tcPr>
          <w:p w:rsidR="00B82D68" w:rsidRDefault="00B82D68" w:rsidP="00B82D68">
            <w:pPr>
              <w:widowControl/>
              <w:spacing w:line="360" w:lineRule="exact"/>
              <w:jc w:val="center"/>
              <w:rPr>
                <w:rFonts w:eastAsia="黑体"/>
                <w:color w:val="000000"/>
                <w:kern w:val="0"/>
                <w:sz w:val="24"/>
                <w:szCs w:val="24"/>
              </w:rPr>
            </w:pPr>
            <w:r>
              <w:rPr>
                <w:rFonts w:eastAsia="黑体" w:hAnsi="Times New Roman"/>
                <w:color w:val="000000"/>
                <w:kern w:val="0"/>
                <w:sz w:val="24"/>
                <w:szCs w:val="24"/>
              </w:rPr>
              <w:t>考试名称</w:t>
            </w:r>
          </w:p>
        </w:tc>
        <w:tc>
          <w:tcPr>
            <w:tcW w:w="1134" w:type="dxa"/>
            <w:shd w:val="clear" w:color="000000" w:fill="FFFFFF"/>
            <w:vAlign w:val="center"/>
          </w:tcPr>
          <w:p w:rsidR="00B82D68" w:rsidRDefault="00B82D68" w:rsidP="00B82D68">
            <w:pPr>
              <w:widowControl/>
              <w:spacing w:line="360" w:lineRule="exact"/>
              <w:jc w:val="center"/>
              <w:rPr>
                <w:rFonts w:eastAsia="黑体"/>
                <w:color w:val="000000"/>
                <w:kern w:val="0"/>
                <w:sz w:val="24"/>
                <w:szCs w:val="24"/>
              </w:rPr>
            </w:pPr>
            <w:r>
              <w:rPr>
                <w:rFonts w:eastAsia="黑体" w:hAnsi="Times New Roman"/>
                <w:color w:val="000000"/>
                <w:kern w:val="0"/>
                <w:sz w:val="24"/>
                <w:szCs w:val="24"/>
              </w:rPr>
              <w:t>考试科目类型</w:t>
            </w:r>
          </w:p>
        </w:tc>
        <w:tc>
          <w:tcPr>
            <w:tcW w:w="2695" w:type="dxa"/>
            <w:shd w:val="clear" w:color="000000" w:fill="FFFFFF"/>
            <w:vAlign w:val="center"/>
          </w:tcPr>
          <w:p w:rsidR="00B82D68" w:rsidRDefault="00B82D68" w:rsidP="00B82D68">
            <w:pPr>
              <w:widowControl/>
              <w:spacing w:line="360" w:lineRule="exact"/>
              <w:jc w:val="center"/>
              <w:rPr>
                <w:rFonts w:eastAsia="黑体"/>
                <w:color w:val="000000"/>
                <w:kern w:val="0"/>
                <w:sz w:val="24"/>
                <w:szCs w:val="24"/>
              </w:rPr>
            </w:pPr>
            <w:r>
              <w:rPr>
                <w:rFonts w:eastAsia="黑体" w:hAnsi="Times New Roman"/>
                <w:color w:val="000000"/>
                <w:kern w:val="0"/>
                <w:sz w:val="24"/>
                <w:szCs w:val="24"/>
              </w:rPr>
              <w:t>考试科目名称</w:t>
            </w:r>
          </w:p>
        </w:tc>
        <w:tc>
          <w:tcPr>
            <w:tcW w:w="963" w:type="dxa"/>
            <w:shd w:val="clear" w:color="000000" w:fill="FFFFFF"/>
            <w:vAlign w:val="center"/>
          </w:tcPr>
          <w:p w:rsidR="00B82D68" w:rsidRDefault="00B82D68" w:rsidP="00B82D68">
            <w:pPr>
              <w:widowControl/>
              <w:spacing w:line="360" w:lineRule="exact"/>
              <w:jc w:val="center"/>
              <w:rPr>
                <w:rFonts w:eastAsia="黑体" w:hAnsi="Times New Roman"/>
                <w:color w:val="000000"/>
                <w:kern w:val="0"/>
                <w:sz w:val="24"/>
                <w:szCs w:val="24"/>
              </w:rPr>
            </w:pPr>
            <w:r>
              <w:rPr>
                <w:rFonts w:eastAsia="黑体" w:hAnsi="Times New Roman"/>
                <w:color w:val="000000"/>
                <w:kern w:val="0"/>
                <w:sz w:val="24"/>
                <w:szCs w:val="24"/>
              </w:rPr>
              <w:t>收费</w:t>
            </w:r>
          </w:p>
          <w:p w:rsidR="00B82D68" w:rsidRDefault="00B82D68" w:rsidP="00B82D68">
            <w:pPr>
              <w:widowControl/>
              <w:spacing w:line="360" w:lineRule="exact"/>
              <w:jc w:val="center"/>
              <w:rPr>
                <w:rFonts w:eastAsia="黑体"/>
                <w:color w:val="000000"/>
                <w:kern w:val="0"/>
                <w:sz w:val="24"/>
                <w:szCs w:val="24"/>
              </w:rPr>
            </w:pPr>
            <w:r>
              <w:rPr>
                <w:rFonts w:eastAsia="黑体" w:hAnsi="Times New Roman"/>
                <w:color w:val="000000"/>
                <w:kern w:val="0"/>
                <w:sz w:val="24"/>
                <w:szCs w:val="24"/>
              </w:rPr>
              <w:t>标准</w:t>
            </w:r>
          </w:p>
        </w:tc>
      </w:tr>
      <w:tr w:rsidR="00B82D68" w:rsidTr="004C1747">
        <w:trPr>
          <w:trHeight w:hRule="exact" w:val="879"/>
        </w:trPr>
        <w:tc>
          <w:tcPr>
            <w:tcW w:w="710" w:type="dxa"/>
            <w:shd w:val="clear" w:color="auto" w:fill="auto"/>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1</w:t>
            </w:r>
          </w:p>
        </w:tc>
        <w:tc>
          <w:tcPr>
            <w:tcW w:w="2126" w:type="dxa"/>
            <w:shd w:val="clear" w:color="auto" w:fill="auto"/>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高级经济专业技术资格考试费</w:t>
            </w:r>
          </w:p>
        </w:tc>
        <w:tc>
          <w:tcPr>
            <w:tcW w:w="2126" w:type="dxa"/>
            <w:shd w:val="clear" w:color="auto" w:fill="auto"/>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高级经济专业技术资格考试</w:t>
            </w: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主观题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高级经济实务</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69</w:t>
            </w:r>
          </w:p>
        </w:tc>
      </w:tr>
      <w:tr w:rsidR="00B82D68" w:rsidTr="004C1747">
        <w:trPr>
          <w:trHeight w:hRule="exact" w:val="567"/>
        </w:trPr>
        <w:tc>
          <w:tcPr>
            <w:tcW w:w="710" w:type="dxa"/>
            <w:vMerge w:val="restart"/>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2</w:t>
            </w:r>
          </w:p>
        </w:tc>
        <w:tc>
          <w:tcPr>
            <w:tcW w:w="2126" w:type="dxa"/>
            <w:vMerge w:val="restart"/>
            <w:shd w:val="clear" w:color="auto" w:fill="auto"/>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监理工程师职业资格考试费</w:t>
            </w:r>
          </w:p>
        </w:tc>
        <w:tc>
          <w:tcPr>
            <w:tcW w:w="2126" w:type="dxa"/>
            <w:vMerge w:val="restart"/>
            <w:shd w:val="clear" w:color="auto" w:fill="auto"/>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监理工程师职业资格考试</w:t>
            </w: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建设工程合同管理</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61</w:t>
            </w:r>
          </w:p>
        </w:tc>
      </w:tr>
      <w:tr w:rsidR="00B82D68" w:rsidTr="004C1747">
        <w:trPr>
          <w:trHeight w:hRule="exact" w:val="567"/>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建设工程目标控制</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61</w:t>
            </w:r>
          </w:p>
        </w:tc>
      </w:tr>
      <w:tr w:rsidR="00B82D68" w:rsidTr="004C1747">
        <w:trPr>
          <w:trHeight w:hRule="exact" w:val="851"/>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建设工程监理基本理论和相关法规</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61</w:t>
            </w:r>
          </w:p>
        </w:tc>
      </w:tr>
      <w:tr w:rsidR="00B82D68" w:rsidTr="004C1747">
        <w:trPr>
          <w:trHeight w:hRule="exact" w:val="851"/>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主观题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建设工程监理案例分析</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69</w:t>
            </w:r>
          </w:p>
        </w:tc>
      </w:tr>
      <w:tr w:rsidR="00B82D68" w:rsidTr="004C1747">
        <w:trPr>
          <w:trHeight w:hRule="exact" w:val="567"/>
        </w:trPr>
        <w:tc>
          <w:tcPr>
            <w:tcW w:w="710" w:type="dxa"/>
            <w:vMerge w:val="restart"/>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3</w:t>
            </w:r>
          </w:p>
        </w:tc>
        <w:tc>
          <w:tcPr>
            <w:tcW w:w="2126" w:type="dxa"/>
            <w:vMerge w:val="restart"/>
            <w:shd w:val="clear" w:color="auto" w:fill="auto"/>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执业药师职业资格考试费</w:t>
            </w:r>
          </w:p>
        </w:tc>
        <w:tc>
          <w:tcPr>
            <w:tcW w:w="2126" w:type="dxa"/>
            <w:vMerge w:val="restart"/>
            <w:shd w:val="clear" w:color="auto" w:fill="auto"/>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执业药师职业资格考试</w:t>
            </w: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药学专业知识（一）</w:t>
            </w:r>
          </w:p>
        </w:tc>
        <w:tc>
          <w:tcPr>
            <w:tcW w:w="963" w:type="dxa"/>
            <w:shd w:val="clear" w:color="000000" w:fill="FFFFFF"/>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61</w:t>
            </w:r>
          </w:p>
        </w:tc>
      </w:tr>
      <w:tr w:rsidR="00B82D68" w:rsidTr="004C1747">
        <w:trPr>
          <w:trHeight w:hRule="exact" w:val="567"/>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药学专业知识（二）</w:t>
            </w:r>
          </w:p>
        </w:tc>
        <w:tc>
          <w:tcPr>
            <w:tcW w:w="963" w:type="dxa"/>
            <w:shd w:val="clear" w:color="000000" w:fill="FFFFFF"/>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61</w:t>
            </w:r>
          </w:p>
        </w:tc>
      </w:tr>
      <w:tr w:rsidR="00B82D68" w:rsidTr="004C1747">
        <w:trPr>
          <w:trHeight w:hRule="exact" w:val="820"/>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综合知识与技能（药学）</w:t>
            </w:r>
          </w:p>
        </w:tc>
        <w:tc>
          <w:tcPr>
            <w:tcW w:w="963" w:type="dxa"/>
            <w:shd w:val="clear" w:color="000000" w:fill="FFFFFF"/>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61</w:t>
            </w:r>
          </w:p>
        </w:tc>
      </w:tr>
      <w:tr w:rsidR="00B82D68" w:rsidTr="004C1747">
        <w:trPr>
          <w:trHeight w:hRule="exact" w:val="591"/>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spacing w:line="560" w:lineRule="exact"/>
              <w:jc w:val="left"/>
              <w:rPr>
                <w:color w:val="000000"/>
                <w:szCs w:val="32"/>
              </w:rPr>
            </w:pPr>
            <w:r>
              <w:rPr>
                <w:rFonts w:eastAsia="宋体" w:hAnsi="Times New Roman"/>
                <w:color w:val="000000"/>
                <w:kern w:val="0"/>
                <w:sz w:val="24"/>
                <w:szCs w:val="24"/>
              </w:rPr>
              <w:t>中药学专业知识</w:t>
            </w:r>
            <w:r>
              <w:rPr>
                <w:rFonts w:eastAsia="宋体" w:hAnsi="Times New Roman" w:hint="eastAsia"/>
                <w:color w:val="000000"/>
                <w:kern w:val="0"/>
                <w:sz w:val="24"/>
                <w:szCs w:val="24"/>
              </w:rPr>
              <w:t>（一）</w:t>
            </w:r>
          </w:p>
        </w:tc>
        <w:tc>
          <w:tcPr>
            <w:tcW w:w="963" w:type="dxa"/>
            <w:shd w:val="clear" w:color="000000" w:fill="FFFFFF"/>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61</w:t>
            </w:r>
          </w:p>
        </w:tc>
      </w:tr>
      <w:tr w:rsidR="00B82D68" w:rsidTr="004C1747">
        <w:trPr>
          <w:trHeight w:hRule="exact" w:val="573"/>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中药学专业知识（二）</w:t>
            </w:r>
          </w:p>
        </w:tc>
        <w:tc>
          <w:tcPr>
            <w:tcW w:w="963" w:type="dxa"/>
            <w:shd w:val="clear" w:color="000000" w:fill="FFFFFF"/>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61</w:t>
            </w:r>
          </w:p>
        </w:tc>
      </w:tr>
      <w:tr w:rsidR="00B82D68" w:rsidTr="004C1747">
        <w:trPr>
          <w:trHeight w:hRule="exact" w:val="802"/>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综合知识与技能（中药学）</w:t>
            </w:r>
          </w:p>
        </w:tc>
        <w:tc>
          <w:tcPr>
            <w:tcW w:w="963" w:type="dxa"/>
            <w:shd w:val="clear" w:color="000000" w:fill="FFFFFF"/>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61</w:t>
            </w:r>
          </w:p>
        </w:tc>
      </w:tr>
      <w:tr w:rsidR="00B82D68" w:rsidTr="004C1747">
        <w:trPr>
          <w:trHeight w:hRule="exact" w:val="605"/>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药事管理与法规</w:t>
            </w:r>
          </w:p>
        </w:tc>
        <w:tc>
          <w:tcPr>
            <w:tcW w:w="963" w:type="dxa"/>
            <w:shd w:val="clear" w:color="000000" w:fill="FFFFFF"/>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61</w:t>
            </w:r>
          </w:p>
        </w:tc>
      </w:tr>
      <w:tr w:rsidR="00B82D68" w:rsidTr="004C1747">
        <w:trPr>
          <w:trHeight w:hRule="exact" w:val="567"/>
        </w:trPr>
        <w:tc>
          <w:tcPr>
            <w:tcW w:w="710" w:type="dxa"/>
            <w:vMerge w:val="restart"/>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4</w:t>
            </w:r>
          </w:p>
        </w:tc>
        <w:tc>
          <w:tcPr>
            <w:tcW w:w="2126" w:type="dxa"/>
            <w:vMerge w:val="restart"/>
            <w:shd w:val="clear" w:color="auto" w:fill="auto"/>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注册城乡规划师职业资格考试费</w:t>
            </w:r>
          </w:p>
        </w:tc>
        <w:tc>
          <w:tcPr>
            <w:tcW w:w="2126" w:type="dxa"/>
            <w:vMerge w:val="restart"/>
            <w:shd w:val="clear" w:color="auto" w:fill="auto"/>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注册城乡规划师职业资格考试</w:t>
            </w: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城乡规划原理</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63</w:t>
            </w:r>
          </w:p>
        </w:tc>
      </w:tr>
      <w:tr w:rsidR="00B82D68" w:rsidTr="004C1747">
        <w:trPr>
          <w:trHeight w:hRule="exact" w:val="567"/>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城乡规划相关知识</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63</w:t>
            </w:r>
          </w:p>
        </w:tc>
      </w:tr>
      <w:tr w:rsidR="00B82D68" w:rsidTr="004C1747">
        <w:trPr>
          <w:trHeight w:hRule="exact" w:val="567"/>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城乡规划管理与法规</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63</w:t>
            </w:r>
          </w:p>
        </w:tc>
      </w:tr>
      <w:tr w:rsidR="00B82D68" w:rsidTr="004C1747">
        <w:trPr>
          <w:trHeight w:hRule="exact" w:val="567"/>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主观题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城乡规划实务</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67</w:t>
            </w:r>
          </w:p>
        </w:tc>
      </w:tr>
      <w:tr w:rsidR="00B82D68" w:rsidTr="004C1747">
        <w:trPr>
          <w:trHeight w:hRule="exact" w:val="851"/>
        </w:trPr>
        <w:tc>
          <w:tcPr>
            <w:tcW w:w="710" w:type="dxa"/>
            <w:vMerge w:val="restart"/>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lastRenderedPageBreak/>
              <w:t>5</w:t>
            </w:r>
          </w:p>
        </w:tc>
        <w:tc>
          <w:tcPr>
            <w:tcW w:w="2126" w:type="dxa"/>
            <w:vMerge w:val="restart"/>
            <w:shd w:val="clear" w:color="auto" w:fill="auto"/>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一级、二级注册计量师职业资格考试费</w:t>
            </w:r>
          </w:p>
        </w:tc>
        <w:tc>
          <w:tcPr>
            <w:tcW w:w="2126" w:type="dxa"/>
            <w:vMerge w:val="restart"/>
            <w:shd w:val="clear" w:color="auto" w:fill="auto"/>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一级注册计量师职业资格考试</w:t>
            </w: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计量法律法规及综合知识（一级）</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70</w:t>
            </w:r>
          </w:p>
        </w:tc>
      </w:tr>
      <w:tr w:rsidR="00B82D68" w:rsidTr="004C1747">
        <w:trPr>
          <w:trHeight w:hRule="exact" w:val="851"/>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测量数据处理与计量专业实务（一级）</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70</w:t>
            </w:r>
          </w:p>
        </w:tc>
      </w:tr>
      <w:tr w:rsidR="00B82D68" w:rsidTr="004C1747">
        <w:trPr>
          <w:trHeight w:hRule="exact" w:val="851"/>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主观题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计量专业案例分析（一级）</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75</w:t>
            </w:r>
          </w:p>
        </w:tc>
      </w:tr>
      <w:tr w:rsidR="00B82D68" w:rsidTr="004C1747">
        <w:trPr>
          <w:trHeight w:val="315"/>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val="restart"/>
            <w:shd w:val="clear" w:color="auto" w:fill="auto"/>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二级注册计量师职业资格考试</w:t>
            </w: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计量法律法规及综合知识（二级）</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68</w:t>
            </w:r>
          </w:p>
        </w:tc>
      </w:tr>
      <w:tr w:rsidR="00B82D68" w:rsidTr="004C1747">
        <w:trPr>
          <w:trHeight w:val="285"/>
        </w:trPr>
        <w:tc>
          <w:tcPr>
            <w:tcW w:w="710"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2126" w:type="dxa"/>
            <w:vMerge/>
            <w:shd w:val="clear" w:color="auto" w:fill="auto"/>
            <w:vAlign w:val="center"/>
          </w:tcPr>
          <w:p w:rsidR="00B82D68" w:rsidRDefault="00B82D68" w:rsidP="00B82D68">
            <w:pPr>
              <w:widowControl/>
              <w:spacing w:line="360" w:lineRule="exact"/>
              <w:jc w:val="left"/>
              <w:rPr>
                <w:rFonts w:eastAsia="宋体"/>
                <w:color w:val="000000"/>
                <w:kern w:val="0"/>
                <w:sz w:val="24"/>
                <w:szCs w:val="24"/>
              </w:rPr>
            </w:pPr>
          </w:p>
        </w:tc>
        <w:tc>
          <w:tcPr>
            <w:tcW w:w="1134" w:type="dxa"/>
            <w:shd w:val="clear" w:color="auto" w:fill="auto"/>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客观题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hAnsi="Times New Roman"/>
                <w:color w:val="000000"/>
                <w:kern w:val="0"/>
                <w:sz w:val="24"/>
                <w:szCs w:val="24"/>
              </w:rPr>
              <w:t>计量专业实务与案例分析（二级）</w:t>
            </w:r>
          </w:p>
        </w:tc>
        <w:tc>
          <w:tcPr>
            <w:tcW w:w="963" w:type="dxa"/>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68</w:t>
            </w:r>
          </w:p>
        </w:tc>
      </w:tr>
      <w:tr w:rsidR="00B82D68" w:rsidTr="004C1747">
        <w:trPr>
          <w:trHeight w:val="570"/>
        </w:trPr>
        <w:tc>
          <w:tcPr>
            <w:tcW w:w="710" w:type="dxa"/>
            <w:vMerge w:val="restart"/>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6</w:t>
            </w:r>
          </w:p>
        </w:tc>
        <w:tc>
          <w:tcPr>
            <w:tcW w:w="2126" w:type="dxa"/>
            <w:vMerge w:val="restart"/>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翻译专业资格（水平）考试费</w:t>
            </w:r>
          </w:p>
        </w:tc>
        <w:tc>
          <w:tcPr>
            <w:tcW w:w="2126" w:type="dxa"/>
            <w:vMerge w:val="restart"/>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r>
              <w:rPr>
                <w:rFonts w:eastAsia="宋体" w:hAnsi="Times New Roman"/>
                <w:color w:val="000000"/>
                <w:kern w:val="0"/>
                <w:sz w:val="24"/>
                <w:szCs w:val="24"/>
              </w:rPr>
              <w:t>翻译专业资格（水平）口译考试</w:t>
            </w:r>
          </w:p>
        </w:tc>
        <w:tc>
          <w:tcPr>
            <w:tcW w:w="1134" w:type="dxa"/>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主观</w:t>
            </w:r>
            <w:r>
              <w:rPr>
                <w:rFonts w:eastAsia="宋体" w:hAnsi="Times New Roman"/>
                <w:color w:val="000000"/>
                <w:kern w:val="0"/>
                <w:sz w:val="24"/>
                <w:szCs w:val="24"/>
              </w:rPr>
              <w:t>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color w:val="000000"/>
                <w:kern w:val="0"/>
                <w:sz w:val="24"/>
                <w:szCs w:val="24"/>
              </w:rPr>
              <w:t>二级口译综合能力（交替传译）</w:t>
            </w:r>
          </w:p>
        </w:tc>
        <w:tc>
          <w:tcPr>
            <w:tcW w:w="963" w:type="dxa"/>
            <w:shd w:val="clear" w:color="000000" w:fill="FFFFFF"/>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hint="eastAsia"/>
                <w:color w:val="000000"/>
                <w:kern w:val="0"/>
                <w:sz w:val="24"/>
                <w:szCs w:val="24"/>
              </w:rPr>
              <w:t>250</w:t>
            </w:r>
          </w:p>
        </w:tc>
      </w:tr>
      <w:tr w:rsidR="00B82D68" w:rsidTr="004C1747">
        <w:trPr>
          <w:trHeight w:val="570"/>
        </w:trPr>
        <w:tc>
          <w:tcPr>
            <w:tcW w:w="710" w:type="dxa"/>
            <w:vMerge/>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p>
        </w:tc>
        <w:tc>
          <w:tcPr>
            <w:tcW w:w="2126" w:type="dxa"/>
            <w:vMerge/>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p>
        </w:tc>
        <w:tc>
          <w:tcPr>
            <w:tcW w:w="2126" w:type="dxa"/>
            <w:vMerge/>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p>
        </w:tc>
        <w:tc>
          <w:tcPr>
            <w:tcW w:w="1134" w:type="dxa"/>
            <w:shd w:val="clear" w:color="000000" w:fill="FFFFFF"/>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主观</w:t>
            </w:r>
            <w:r>
              <w:rPr>
                <w:rFonts w:eastAsia="宋体" w:hAnsi="Times New Roman"/>
                <w:color w:val="000000"/>
                <w:kern w:val="0"/>
                <w:sz w:val="24"/>
                <w:szCs w:val="24"/>
              </w:rPr>
              <w:t>题</w:t>
            </w:r>
          </w:p>
        </w:tc>
        <w:tc>
          <w:tcPr>
            <w:tcW w:w="2695" w:type="dxa"/>
            <w:shd w:val="clear" w:color="000000" w:fill="FFFFFF"/>
            <w:vAlign w:val="center"/>
          </w:tcPr>
          <w:p w:rsidR="00B82D68" w:rsidRDefault="00B82D68" w:rsidP="00B82D68">
            <w:pPr>
              <w:widowControl/>
              <w:spacing w:line="360" w:lineRule="exact"/>
              <w:jc w:val="left"/>
              <w:rPr>
                <w:rFonts w:eastAsia="宋体"/>
                <w:color w:val="000000"/>
                <w:kern w:val="0"/>
                <w:sz w:val="24"/>
                <w:szCs w:val="24"/>
              </w:rPr>
            </w:pPr>
            <w:r>
              <w:rPr>
                <w:rFonts w:eastAsia="宋体"/>
                <w:color w:val="000000"/>
                <w:kern w:val="0"/>
                <w:sz w:val="24"/>
                <w:szCs w:val="24"/>
              </w:rPr>
              <w:t>二级口译综合能力（同声传译）</w:t>
            </w:r>
          </w:p>
        </w:tc>
        <w:tc>
          <w:tcPr>
            <w:tcW w:w="963" w:type="dxa"/>
            <w:shd w:val="clear" w:color="000000" w:fill="FFFFFF"/>
            <w:noWrap/>
            <w:vAlign w:val="center"/>
          </w:tcPr>
          <w:p w:rsidR="00B82D68" w:rsidRDefault="00B82D68" w:rsidP="00B82D68">
            <w:pPr>
              <w:widowControl/>
              <w:spacing w:line="360" w:lineRule="exact"/>
              <w:jc w:val="center"/>
              <w:rPr>
                <w:rFonts w:eastAsia="宋体"/>
                <w:color w:val="000000"/>
                <w:kern w:val="0"/>
                <w:sz w:val="24"/>
                <w:szCs w:val="24"/>
              </w:rPr>
            </w:pPr>
            <w:r>
              <w:rPr>
                <w:rFonts w:eastAsia="宋体"/>
                <w:color w:val="000000"/>
                <w:kern w:val="0"/>
                <w:sz w:val="24"/>
                <w:szCs w:val="24"/>
              </w:rPr>
              <w:t>550</w:t>
            </w:r>
          </w:p>
        </w:tc>
      </w:tr>
    </w:tbl>
    <w:p w:rsidR="00B82D68" w:rsidRDefault="00B82D68" w:rsidP="00B82D68">
      <w:pPr>
        <w:spacing w:line="600" w:lineRule="exact"/>
        <w:rPr>
          <w:color w:val="000000"/>
        </w:rPr>
      </w:pPr>
    </w:p>
    <w:p w:rsidR="00B82D68" w:rsidRPr="00F20DC0" w:rsidRDefault="00B82D68" w:rsidP="00B82D68"/>
    <w:p w:rsidR="00B82D68" w:rsidRPr="00B34FF9" w:rsidRDefault="00B82D68" w:rsidP="00B82D68"/>
    <w:p w:rsidR="00330AB5" w:rsidRPr="00B82D68" w:rsidRDefault="00330AB5" w:rsidP="00B82D68">
      <w:pPr>
        <w:spacing w:line="600" w:lineRule="exact"/>
        <w:rPr>
          <w:rFonts w:ascii="仿宋_GB2312" w:eastAsia="仿宋_GB2312" w:hint="eastAsia"/>
          <w:sz w:val="32"/>
          <w:szCs w:val="32"/>
        </w:rPr>
      </w:pPr>
    </w:p>
    <w:sectPr w:rsidR="00330AB5" w:rsidRPr="00B82D68" w:rsidSect="00B82D68">
      <w:pgSz w:w="11906" w:h="16838"/>
      <w:pgMar w:top="1418" w:right="1247" w:bottom="1418"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82D68"/>
    <w:rsid w:val="00330AB5"/>
    <w:rsid w:val="00B82D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0A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82D6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86533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242</Words>
  <Characters>1385</Characters>
  <Application>Microsoft Office Word</Application>
  <DocSecurity>0</DocSecurity>
  <Lines>11</Lines>
  <Paragraphs>3</Paragraphs>
  <ScaleCrop>false</ScaleCrop>
  <Company/>
  <LinksUpToDate>false</LinksUpToDate>
  <CharactersWithSpaces>1624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2023-05-08T01:14:00Z</dcterms:created>
  <dcterms:modified xsi:type="dcterms:W3CDTF">2023-05-08T01:17:00Z</dcterms:modified>
</cp:coreProperties>
</file>